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73 vom 11. Mai 2017</w:t>
      </w:r>
    </w:p>
    <w:p>
      <w:r>
        <w:t>GR Gerichte, 2017-05-11, DE</w:t>
      </w:r>
    </w:p>
    <w:p>
      <w:r>
        <w:rPr>
          <w:b/>
        </w:rPr>
        <w:t xml:space="preserve">Quelle: </w:t>
      </w:r>
      <w:r>
        <w:t>https://mcp.opencaselaw.ch/entscheid/gr_gerichte_R 2016 73</w:t>
      </w:r>
    </w:p>
    <w:p>
      <w:r>
        <w:t>FR: GR_GERICHTE R 2016 73 du 11 mai 2017</w:t>
      </w:r>
    </w:p>
    <w:p>
      <w:r>
        <w:t>IT: GR_GERICHTE R 2016 73 del 11 maggio 2017</w:t>
      </w:r>
    </w:p>
    <w:p>
      <w:pPr>
        <w:pStyle w:val="Heading2"/>
      </w:pPr>
      <w:r>
        <w:t>Regeste</w:t>
      </w:r>
    </w:p>
    <w:p>
      <w:r>
        <w:t>Baueinsprache | Baurecht</w:t>
      </w:r>
    </w:p>
    <w:p>
      <w:pPr>
        <w:pStyle w:val="Heading2"/>
      </w:pPr>
      <w:r>
        <w:t>Erwägungen</w:t>
      </w:r>
    </w:p>
    <w:p>
      <w:r>
        <w:rPr>
          <w:b/>
        </w:rPr>
        <w:t>E. 5</w:t>
      </w:r>
    </w:p>
    <w:p>
      <w:r>
        <w:t>Am 9. November 2010 beschloss die Gemeindeversammlung der Ge- meinde X._____ eine Gesamtrevision der Ortsplanung. Diese umfasste insbesondere auch den Generellen Erschliessungsplan 1:2000 Verkehr, vom 9. November 2010 (GEP 1:2000 Verkehr; genehmigt durch die Re- gierung des Kantons Graubünden am 5. Juli 2011, Prot.-Nr. 615). Dabei wies die Regierung des Kantons Graubünden hinsichtlich der in den GEP 1:2000 Verkehr aufgenommenen Sammelstrasse West zwischen der I._____-strasse und der K._____-strasse darauf hin, dass bei der Linien- führung gemäss kommunalem Baugesetz auf eine hohe Weinbergmauer Rücksicht zu nehmen resp. diese zu erhalten sei. Für den vorliegenden relevanten Planperimeter sind dem Regierungsbeschluss keine Bemer- kungen zu entnehmen.</w:t>
      </w:r>
    </w:p>
    <w:p>
      <w:r>
        <w:rPr>
          <w:b/>
        </w:rPr>
        <w:t>E. 6</w:t>
      </w:r>
    </w:p>
    <w:p>
      <w:r>
        <w:t>Am 7. Februar 2014 bewilligte das Tiefbauamt Graubünden (TBA) die Zufahrt zum Quartier G._____ ab der I._____-strasse.</w:t>
      </w:r>
    </w:p>
    <w:p>
      <w:r>
        <w:rPr>
          <w:b/>
        </w:rPr>
        <w:t>E. 7</w:t>
      </w:r>
    </w:p>
    <w:p>
      <w:r>
        <w:t>Die Ortsplanungsrevision vom 25. Juni 2015, von der Regierung des Kan- tons Graubünden am 24. November 2015 genehmigt, berührte das Gebiet G._____ nicht.</w:t>
      </w:r>
    </w:p>
    <w:p>
      <w:r>
        <w:rPr>
          <w:b/>
        </w:rPr>
        <w:t>E. 8</w:t>
      </w:r>
    </w:p>
    <w:p>
      <w:r>
        <w:t>Am 23. Februar 2016 reichte die F._____ AG ein Baugesuch für die Er- stellung von vier Mehrfamilienhäusern A - D und einer unterirdischen Ein- stellhalle auf den Parzellen 1737 - 1739 ein. Dieses sah insgesamt 26 Wohnungen von unterschiedlicher Grösse und 39 Fahrzeugabstellplätze</w:t>
      </w:r>
    </w:p>
    <w:p>
      <w:r>
        <w:t>- 4 - vor. Davon waren sieben als Besucherparkplätze vorgesehen (vier als Aussen- und drei als Innenabstellplätze).</w:t>
      </w:r>
    </w:p>
    <w:p>
      <w:r>
        <w:rPr>
          <w:b/>
        </w:rPr>
        <w:t>E. 9</w:t>
      </w:r>
    </w:p>
    <w:p>
      <w:r>
        <w:t>Gegen dieses Bauvorhaben erhoben B._____ und A._____ sowie E._____ in getrennten, aber praktisch gleichlautenden Eingaben vom 8. resp. 13. April 2016 Einsprache. Darin wurde beantragt, dass das Bau- vorhaben der F._____ AG abzuweisen sei. Zur Begründung wurden ins- besondere die Verletzung von Vorschriften über den Grenzabstand, eine unzureichend dimensionierte Zufahrt zur Tiefgarage sowie die Unverein- barkeit der geplanten Erschliessung mit übergeordnetem Recht vorge- bracht.</w:t>
      </w:r>
    </w:p>
    <w:p>
      <w:r>
        <w:rPr>
          <w:b/>
        </w:rPr>
        <w:t>E. 10</w:t>
      </w:r>
    </w:p>
    <w:p>
      <w:r>
        <w:t>Die F._____ AG nahm zu den Einsprachen am 2. Mai 2016 Stellung und beantragte die Abweisung der Einsprachen. Sie brachte insbesondere vor, dass die Strassenerschliessung zu den Parzellen in Übereinstim- mung mit dem rechtskräftigen GEP 1:2000 Verkehr vorgesehen sei. Im Übrigen sei der QP G._____ rechtskräftig und auch die Zufahrt zur Ein- stellhalle richte sich nach den Vorgaben des QP G._____. Ausserdem seien auch die notwendigen Grenzabstände eingehalten.</w:t>
      </w:r>
    </w:p>
    <w:p>
      <w:r>
        <w:rPr>
          <w:b/>
        </w:rPr>
        <w:t>E. 11</w:t>
      </w:r>
    </w:p>
    <w:p>
      <w:r>
        <w:t>Mit Entscheid vom 3. Juni 2016/5. September 2016, mitgeteilt am 23. September 2016, lehnte der Gemeinderat X._____ die Einsprachen ab. Die Kosten von je Fr. 2'220.50 wurden den Einsprechern B._____ und A._____ resp. E._____ auferlegt. Zur Begründung führte die Gemeinde X._____ unter anderem aus, dass insbesondere die Verkehrsführung über die Erschliessungsstrasse westlich und südlich der Parzelle 1736, die Abtretung von Land hinsichtlich der Erstellung der Einmündung auf die Parzelle 1737 sowie die Klarstellung des kleinen Grenzabstandes von 4 m bei Massivbauweise Gegenstand des QP G._____ gewesen sei. B._____ und A._____ hätten den Quartierplan unterzeichnet. E._____ habe gegen den QP G._____ anlässlich der öffentlichen Auflage keine</w:t>
      </w:r>
    </w:p>
    <w:p>
      <w:r>
        <w:t>- 5 - Einsprache erhoben, obwohl er schon zu diesem Zeitpunkt Eigentümer der Parzellen 44 und 29 (wohl die später abparzellierte Parzelle 2529 gemeint) gewesen sei. Diese habe er nämlich bereits am 16. Februar 2006 erworben. Ausserdem sei auch die Erschliessungsstrasse, welche im rechtskräftigen QP G._____ vorgesehen sei, bereits im GEP 1:2000 Verkehr festgelegt worden. Im Regierungsentscheid vom 1. Juni 1999 über die Planungsbeschwerde habe die Regierung des Kantons Graubünden dargelegt, warum diese Festlegung nicht zu beanstanden sei. Weitere Ausführungen betrafen die Einhaltung der anwendbaren Grenzabstände, die Regelung über die Beanspruchung und Abgeltung der Parzelle 1736 und die Feststellung, dass die Aussenabstellplätze kei- ne übermässigen Lärmimmissionen verursachen würden.</w:t>
      </w:r>
    </w:p>
    <w:p>
      <w:r>
        <w:rPr>
          <w:b/>
        </w:rPr>
        <w:t>E. 12</w:t>
      </w:r>
    </w:p>
    <w:p>
      <w:r>
        <w:t>Die Gemeinde X._____ erteilte der F._____ AG ebenfalls am 23. Sep- tember 2016 die Baubewilligung unter Bedingungen und Auflagen. Diese wurde auch dem Rechtsvertreter der Beschwerdeführer eröffnet. Gemäss der aufgeführten Rechtsmittelbelehrung, könne dagegen innert 20 Tagen beim Gemeinderat Beschwerde eingereicht werden.</w:t>
      </w:r>
    </w:p>
    <w:p>
      <w:r>
        <w:rPr>
          <w:b/>
        </w:rPr>
        <w:t>E. 13</w:t>
      </w:r>
    </w:p>
    <w:p>
      <w:r>
        <w:t>Gegen die Einspracheentscheide des Gemeinderates X:_____ vom 23. September 2016, zugestellt am 27. September 2016, erhoben sowohl B._____ und A._____ (Verfahren R 16 72) als auch E._____ (Verfahren R 16 73), jeweils vertreten durch Rechtsanwalt lic. iur. Markus Janett, am 24. Oktober 2016 mit getrennt eingereichten Eingaben Beschwerde beim Verwaltungsgericht des Kantons Graubünden. B._____ und A._____ so- wie E._____ (nachfolgend Beschwerdeführer) beantragten jeweils die Abweisung des angefochtenen Entscheides sowie des im Bezirksamts- blatt publizierten Bauvorhabens Nr. _____ der F._____ AG auf den Par- zellen 1737, 1738 und 1739, Grundbuch der Gemeinde X._____. Dazu führten sie insbesondere aus, dass anlässlich der Ortsplanungsrevision vom 9. November 2010 im fraglichen Gebiet G._____ sowohl der Zonen-</w:t>
      </w:r>
    </w:p>
    <w:p>
      <w:r>
        <w:t>- 6 - plan als auch der Generelle Erschliessungsplan geändert worden seien. Ausserdem weise das Quartier H._____ zwischenzeitlich einen ganz an- deren Überbauungsstand auf als früher. Somit hätten sich die rechtlichen und tatsächlichen Verhältnisse seit Erlass des Quartierplanes G._____ wesentlich geändert. Die Erschliessungsstrasse über die Parzellen 1065 und 5 sei zonenwidrig und auch in verkehrstechnischer Hinsicht ungenü- gend. Im Übrigen halte das vorgesehene Bauvorhaben im Bereich der Zu- fahrt zur Einstellhalle den erforderlichen Grenzabstand zur Parzelle 1736 nicht ein. Schlussendlich wurde auch die Verletzung der Begründungs- pflicht sowie des Äquivalenz- und Kostendeckungsprinzips hinsichtlich der Kostenauflage in den beiden Einspracheverfahren gerügt. Weiter bean- tragten sie die Vereinigung beider Verfahren, weil sich die gleichen Rechts- und Sachverhaltsfragen stellten und überdies die Vertretung durch denselben Rechtsanwalt erfolge. Mit prozessleitender Verfügung vom 26. Oktober 2016 vereinigte der Instruktionsrichter die Verfahren R 16 72 und R 16 73.</w:t>
      </w:r>
    </w:p>
    <w:p>
      <w:r>
        <w:rPr>
          <w:b/>
        </w:rPr>
        <w:t>E. 14</w:t>
      </w:r>
    </w:p>
    <w:p>
      <w:r>
        <w:t>Am 1. Dezember 2016 beantragte die Gemeinde X._____ (nachfolgend Beschwerdegegnerin 1) die Abweisung der Beschwerden, soweit über- haupt darauf eingetreten werden könne. Dazu brachte sie insbesondere vor, dass die Baubewilligung gleichzeitig mit den Einspracheentscheiden eröffnet worden sei und die Beschwerdeführer kein Rechtsmittel gegen die Bewilligung ergriffen hätten. Somit sei die Baubewilligung in Rechts- kraft erwachsen und auf die Beschwerde sei nicht einzutreten. In materiel- ler Hinsicht schilderte die Beschwerdegegnerin 1 die Vorgeschichte zum QP G._____ inklusive den erfolgen Ortsplanungsrevisionen. Weiter äus- serte sie sich zu den seitens der Beschwerdeführer gerügten Mängeln der Erschliessung, der bemängelten rechtsungleichen Behandlung, der Ein- haltung der Grenzabstände und den im Vorverfahren auferlegten Kosten. Ausserdem beantragte sie für das vorliegende Verfahren eine Parteien- tschädigung zu Lasten der Beschwerdeführer im Verfahren R 16 72.</w:t>
      </w:r>
    </w:p>
    <w:p>
      <w:r>
        <w:t>- 7 -</w:t>
      </w:r>
    </w:p>
    <w:p>
      <w:r>
        <w:rPr>
          <w:b/>
        </w:rPr>
        <w:t>E. 15</w:t>
      </w:r>
    </w:p>
    <w:p>
      <w:r>
        <w:t>Am 5. Dezember 2016 beantragte die F._____ AG (nachfolgend Be- schwerdegegnerin 2), dass auf die Beschwerden nicht einzutreten sei. Eventualiter seien diese abzuweisen. Die Argumentation deckte sich weitgehend mit derjenigen der Beschwerdegegnerin 1.</w:t>
      </w:r>
    </w:p>
    <w:p>
      <w:r>
        <w:rPr>
          <w:b/>
        </w:rPr>
        <w:t>E. 16</w:t>
      </w:r>
    </w:p>
    <w:p>
      <w:r>
        <w:t>Auf das Gesuch der Beschwerdeführer vom 2. Dezember 2016 hin, er- kannte der Instruktionsrichter am 5. Dezember 2016 der Beschwerde zunächst superprovisorisch die aufschiebende Wirkung zu. Nach Eingang der Stellungnahmen zum Gesuch um aufschiebende Wirkung der Be- schwerdegegnerin 1 vom 6. Dezember 2016 und der Beschwerdegegne- rin 2 vom 16. Dezember 2016, verfügte der Instruktionsrichter am 23. De- zember 2016 definitiv die aufschiebende Wirkung der Beschwerden in den Verfahren R 16 72 und R 16 73. Im Rahmen der Vernehmlassung hatte die Beschwerdegegnerin 1 keine Einwände gegen die Erteilung der aufschiebenden Wirkung vorgebracht. Die Beschwerdegegnerin 2 hatte hingegen die Abweisung des Gesuches um aufschiebende Wirkung in den Beschwerdeverfahren R 16 72 und R 16 73 beantragt.</w:t>
      </w:r>
    </w:p>
    <w:p>
      <w:r>
        <w:rPr>
          <w:b/>
        </w:rPr>
        <w:t>E. 17</w:t>
      </w:r>
    </w:p>
    <w:p>
      <w:r>
        <w:t>In der Replik vom 18. Januar 2017 hielten die Beschwerdeführer an ihren Anträgen fest resp. fassten Ihren Anträge wie folgend neu: "Der angefoch- tene Entscheid der Gemeinde X._____ vom 23. September 2016, einge- gangen am 27. September 2016, sei aufzuheben und das im Bezirks- amtsblatt publizierte Bauvorhaben Nr. _____ der F._____ AG auf den Grundstücken Nr. 1737, 1738 und 1739, Grundbuch der Gemeinde X._____, sei abzuweisen.". Dabei räumten sie ein, dass das Rechtsbe- gehren Ziff. I.1 in den Beschwerdeschriften sprachlich nicht ganz korrekt resp. unvollständig gewesen sei. Selbstverständliche hätten die Be- schwerdeführer den Antrag im vorstehenden Sinne kundgeben wollen und die gewählte Formulierung sei bloss auf ein redaktionelles Versehen zurückzuführen. Insofern seien die seitens der Beschwerdegegnerinnen gestellten Nichteintretensanträge nicht stichhaltig. Weiter habe sich die</w:t>
      </w:r>
    </w:p>
    <w:p>
      <w:r>
        <w:t>- 8 - rechtliche Situation mit den Änderungen des Zonenplanes und des GEP 1:2000 Verkehr im Jahre 2010 grundlegend geändert. Die gemäss QP G._____ vorgesehene Erschliessung des Gebietes G._____ sei auch unter den Gesichtspunkt des Schonungsgebotes für Kulturland verfehlt und nicht sachgerecht.</w:t>
      </w:r>
    </w:p>
    <w:p>
      <w:r>
        <w:rPr>
          <w:b/>
        </w:rPr>
        <w:t>E. 18</w:t>
      </w:r>
    </w:p>
    <w:p>
      <w:r>
        <w:t>Am 30. Januar 2017 hielt die Beschwerdegegnerin 1 duplicando an ihren Rechtsbegehren fest. Sie führte dazu aus, dass die Ortsplanungsrevision im Jahre 2010 keinen Einfluss auf das Quartierplangebiet G._____ ge- habt habe. Die neue Sammelstrasse zwischen der Strasse "H._____" und der K._____-strasse, welche im Rahmen dieser Ortsplanung vorgesehen worden sei, sei bisher noch nicht verwirklicht und ändere an der Er- schliessung des Gebiets G._____ gemäss QP G._____ sowieso nichts. Denn das Ziel müsse es sein, dass der Verkehr des Gebietes G._____ auf dem kürzestmöglichen Weg auf die Kantonsstrasse geleitet werde. Im Übrigen sei auch der GEP 1:2000 Verkehr wie der Zonenplan ein gleich- rangiger Bestandteil der Grundordnung. Der QP G._____ halte sich an diese Grundordnung und auch das Baugesuch halte sich an alle Vorga- ben. Weitere Ausführungen betrafen das Fuss- und Fahrwegrecht für die Erschliessungsstrasse auf der Parzelle 5 im Bereich der Parzellen 1736 und 1737 sowie die vom GEP 1:2000 Verkehr abweichende Lage resp. Verschiebung des Fussweges im Quartierplanperimeter. An der Forde- rung nach einer Parteientschädigung zu Lasten der Beschwerdeführer im Verfahren R 16 72 wurde festgehalten.</w:t>
      </w:r>
    </w:p>
    <w:p>
      <w:r>
        <w:rPr>
          <w:b/>
        </w:rPr>
        <w:t>E. 19</w:t>
      </w:r>
    </w:p>
    <w:p>
      <w:r>
        <w:t>Am 1. Februar 2017 hielt die Beschwerdegegnerin 2 in ihrer Duplik eben- falls an ihren Anträgen fest. Sie verwies im Wesentlichen auf ihre Ver- nehmlassung vom 5. Dezember 2016. Ausserdem stimmte die Argumen- tation wiederum im Wesentlichen mit derjenigen der Beschwerdegegne- rin 1 überein.</w:t>
      </w:r>
    </w:p>
    <w:p>
      <w:r>
        <w:t>- 9 -</w:t>
      </w:r>
    </w:p>
    <w:p>
      <w:r>
        <w:rPr>
          <w:b/>
        </w:rPr>
        <w:t>E. 20</w:t>
      </w:r>
    </w:p>
    <w:p>
      <w:r>
        <w:t>Am 20. Februar 2017 teilte der Rechtsvertreter der Beschwerdeführer dem Gericht mit, dass B._____ am 20. Januar 2017 verstorben sei. Die Witwe A._____ sowie seine Kinder C._____ und D._____ seien die Er- binnen und Erben und träten an Stelle des Verstorbenen in das Verfahren ein.</w:t>
      </w:r>
    </w:p>
    <w:p>
      <w:r>
        <w:rPr>
          <w:b/>
        </w:rPr>
        <w:t>E. 21</w:t>
      </w:r>
    </w:p>
    <w:p>
      <w:r>
        <w:t>Amt 6. Februar 2017 reichte der Rechtsvertreter der Beschwerdeführer dem Gericht seine Honorarnote über Fr. 5'479.90 ein. Der Rechtsvertreter der Beschwerdegegnerin 2 reichte seine Honorarnote über Fr. 8'508.85 am 7. Februar 2017 ein. Auf die weiteren Ausführungen der Parteien in den Rechtsschriften und in den angefochtenen Entscheiden wird, soweit erforderlich, im Rahmen der nachstehenden Erwägungen eingegangen. Das Gericht zieht in Erwägung: 1. Sowohl ein Einspracheentscheid wie auch eine Baubewilligung einer kommunalen Baubehörde gelten als kommunale Entscheide im Sinne von Art. 49 Abs. 1 lit. a des kantonalen Gesetzes über die Verwaltungsrechts- pflege (VRG; BR 370.100) und unterliegen der Verwaltungsgerichtsbe- schwerde an das Verwaltungsgericht des Kantons Graubünden, sofern sie nicht bei einer anderen Instanz angefochten werden können oder nach kantonalem oder eidgenössischem Recht endgültig sind. Im vorlie- genden Fall sind sowohl die Einspracheentscheide wie auch die Baube- willigung, jeweils am 23. September 2016 durch den Gemeinderat X._____ als zuständige Baubehörde beschlossen worden (vgl. Art. 4 Abs. 1 des Baugesetzes der Gemeinde X._____ [BG]). Die Regelung be- züglich Rechtsmittel in Art. 80 BG ist in der vorliegenden Angelegenheit nicht anwendbar, weil sich dieses Einspracheverfahren vor der Bau-</w:t>
      </w:r>
    </w:p>
    <w:p>
      <w:r>
        <w:t>- 10 - behörde nur auf Verfügung und Anordnungen der Baukommission, des Bauamts oder einzelner Gemeindefunktionäre bezieht. Somit steht gegen die Entscheide der kommunalen Baubehörde kein anderes Rechtsmittel als die Verwaltungsgerichtsbeschwerde zu Verfügung und es ist auch kein endgültiger Entscheid (vgl. auch Art. 33 Abs. 2 des Bundesgesetzes über die Raumplanung [RPG]; SR 700). Die örtliche und sachliche Zu- ständigkeit ist somit gegeben. Im Bezug auf die funktionale Zuständigkeit ist festzuhalten, dass gemäss Art. 43 Abs. 1 VRG das Verwaltungsgericht in der Regel in Dreierbesetzung entscheidet. Im vorliegenden Fall liegt weder eine Konstellation im Sinne von Art. 43 Abs. 2 VRG vor, welche zu einer Fünferbesetzung führt, noch sind die Voraussetzungen von Art. 43 Abs. 3 für einen Entscheid in einzelrichterlicher Kompetenz erfüllt. 2. a) Die Beschwerdegegnerinnen brachten in ihren Vernehmlassungen von 1. resp. 5. Dezember 2016, die Beschwerdegegnerin 2 ausserdem in der Duplik vom 1. Februar 2017, vor, dass die Beschwerdeführer die Baube- willigung nicht angefochten hätten und diese demzufolge in Rechtskraft erwachsen sei. Somit könne auf die Beschwerden gar nicht eingetreten werden. Die Baubewilligung vom 23. September 2016 sei dem Rechtsver- treter der Beschwerdeführer zusammen mit den beiden Einspracheent- scheiden eröffnet worden. Die Beschwerdegegnerin 2 brachte auch noch vor, dass die Rechtsbegehren der Beschwerdeführer fehlerhaft gewesen seien, weil nur verlangt worden sei, dass der angefochtene Entscheid der Beschwerdegegnerin 1 abzuweisen sei und den Beschwerden die Bau- bewilligung nicht beigelegen habe. Ein angefochtener Entscheid könne nur aufgehoben, aber nicht abgewiesen werden. In der Replik könne dies gemäss Rechtsprechung des Verwaltungsgerichts des Kantons Graubün- den nicht mehr nachgeholt werden. b) Gemäss Art. 46 Abs. 1 der Raumplanungsverordnung für den Kanton Graubünden (KRVO; BR 801.110) i.V.m. Art. 92 Abs. 3 des Raumpla-</w:t>
      </w:r>
    </w:p>
    <w:p>
      <w:r>
        <w:t>- 11 - nungsgesetzes für den Kanton Graubünden (KRG; BR 801.100) ist die kommunale Baubehörde verpflichtet, über ein Baugesuch und allfällige Einspracheentscheide zusammen resp. gleichzeitig in einem Bauent- scheid zu entscheiden. Die Bauentscheide sind den Baugesuchstellenden und allfälligen Einsprechenden gleichzeitig zu eröffnen (Art. 46 Abs. 2 KRVO). Ausserdem sind abschlägige Entscheide über ein Baugesuch oder eine Einsprache zu begründen. Als formelles Baurecht im Sinne von Art. 107 Abs. 2 Ziffer 6 KRG ist diese Bestimmung unmittelbar anwend- bar. Die beiden Einspracheentscheide vom 23. September 2016 wurden durch den Gemeinderat als kommunale Baubehörde erlassen (vgl. Art. 4 Abs. 1 BG) und zeitgleich mit der ebenfalls durch den Gemeinderat be- schlossenen Baubewilligung den Beschwerdeführern separat eröffnet. Im Hinblick auf die gemeinsame Entscheidung und gleichzeitige Eröffnung entspricht diese Vorgehensweise den gesetzlichen Anforderungen und berücksichtigt das im Raumplanungsrecht zentrale Planungsziel zur ma- teriellen und formellen Koordination von raumwirksamen Tätigkeiten, worunter auch die Erteilung einer Baubewilligung zu subsumieren ist (vgl. WALDMANN/HÄNNI, Handkommentar RPG, Bern 2006, Art. 1 Rz. 56 und Art. 2 Rz. 11; Art. 1 Abs. 1 RPG; Art. 1 Abs. 2 lit. c der eidgenössischen Raumplanungsverordnung [RPV; SR 700.1]). Die Rechtsschriften haben gemäss Art. 38 Abs. 1 VRG das Rechtsbegehren, den Sachverhalt und eine Begründung zu enthalten. Weiter sind sie zu unterzeichnen und im Doppel unter Beilage der verfügbaren Beweismittel sowie des angefoch- tenen Entscheides einzureichen (Art. 38 Abs. 2 VRG). Die Beschwerde- führer stellten in den Beschwerden vom 24. Oktober 2016 unter anderem folgenden Antrag: "Der angefochtene Entscheid der Gemeinde X._____ vom 23. September 2016, einge- gangen am 27. September 2016 und das im Bezirksamtsblatt Nr._____ vom _____ pu- blizierte Bauvorhaben Nr. _____ der F._____ AG auf den Grundstücken Nrn. 1737, 1738 und 1739, Grundbuch der Gemeinde X._____, sei abzuweisen."</w:t>
      </w:r>
    </w:p>
    <w:p>
      <w:r>
        <w:t>- 12 - Der Streitgegenstand im streitigen Verwaltungsverfahren bestimmt sich grundsätzlich durch den angefochtenen Entscheid (Anfechtungsgegen- stand) und die Rechtsbegehren. In erster Priorität sind die gestellten Be- gehren und nicht die Begründung für die Bestimmung des Streitgegen- standes massgebend. Allerdings dürfen für die Konkretisierung des Streitgegenstandes auch die Begründungen zu den Anträge herangezo- gen werden (vgl. KÖLZ/HÄNER/BERTSCHI, Verwaltungsverfahren und Ver- waltungsrechtspflege des Bundes, 3. Aufl., Zürich/Basel/Genf 2013, S. 243; Urteil des Bundesgerichts 1C_860/2013, 1C_864/2013 vom 18. Sep- tember 2014 E. 5). c) Nicht zutreffend ist das in der Duplik der Beschwerdegegnerin 2 vom 1. Februar 2017 geäusserte Argument, wonach die Baubewilligung durch die Beschwerdeführer auch deshalb nicht angefochten worden sei, weil die Baubewilligung der Beschwerde nicht beigelegen habe. Die Frage, ob gegen einen Entscheid Beschwerde erhoben worden ist, ist unabhängig davon zu beantworten, ob die Verfügung zu den Akten gegeben wurden oder nicht (vgl. CAVELTI/VÖGELI, Verwaltungsgerichtsbarkeit im Kanton St. Gallen − dargestellt an den Verfahren vor Verwaltungsgericht, 2. Aufl., St. Gallen 2003, S. 465 Rz. 929; GRIFFEL, in: GRIFFEL [Hrsg.], Kommentar zum Verwaltungsrechtspflegegesetz des Kantons Zürich, 3. Aufl., Zürich/Basel/Genf 2014, § 54 Rz. 1 mit Verweis auf § 23 Rz. 24). Ent- scheidend ist vielmehr die Bestimmung des Streitgegenstandes, wobei auf den benannten Anfechtungsgegenstand und die Rechtsbegehren ab- zustellen ist. Bereits in den Einsprachen vom 8. resp. 13. April 2016 bean- tragten die Beschwerdeführer die Abweisung des strittigen Baugesuches (vgl. Beleg Beschwerdegegnerin 1 [Bg1-act.] 9 und 10). Diese Begehren wurden mit den Einspracheentscheiden vom 23. September 2016 vollständig abgewiesen, was in der Konsequenz zur gleichzeitigen Ertei- lung der Baubewilligung führte. Soweit die Beschwerdegegnerin 2 geltend macht, dass jeweils explizit auch eine separat eröffnete Baubewilligung</w:t>
      </w:r>
    </w:p>
    <w:p>
      <w:r>
        <w:t>- 13 - angefochten werden muss, verkennt sie die Tragweite des von ihr zitier- ten Urteils des Verwaltungsgerichts des Kantons Graubünden [VGU] R 14 84. Dort wurde lediglich festgehalten, dass eine Verletzung der Vor- schriften von Art. 46 Abs. 2 KRVO nicht per se zur Gutheissung einer Be- schwerde gegen einen Einspracheentscheid führt. Dabei führte das Ver- waltungsgericht aus, dass dieses Bestimmung den Zweck verfolge, dass ein Einsprechender seine allfällige Beschwerde in Kenntnis der Begrün- dung von beiden Entscheiden erheben könne (vgl. VGU R 14 84 vom 3. März 2015 E.2b). Darüber hinaus ist zu bedenken, dass in einem Ein- spracheverfahren ein Bauvorhabe hinsichtlich der Rügen einer zur Ein- sprache legitimierten Person auf die Übereinstimmung mit dem anwend- baren öffentlichen Recht zu überprüfen ist (vgl. Art. 92 Abs. 2 KRG). Die- se enge Verknüpfung mit dem Baubewilligungsverfahren, welches das eingereichte und öffentlich aufgelegte Bauvorhaben von Amtes wegen auf die Übereinstimmung mit den öffentlich-rechtlichen Vorschriften prüfen soll (vgl. Art. 89 Abs. 1 KRG), erlaubt es unter dem Gesichtspunkt des raumplanungsrechtlichen Koordinationsgebotes nicht, die Gültigkeit die- ser Entscheide unabhängig von einander zu betrachten. Denn die Bau- bewilligung hätte nicht in dieser Form erteilt werde dürfen, wenn bei- spielsweise die Einsprachebehörde die gegen das Bauvorhaben erhobe- nen Einwendungen zu Unrecht abgewiesen hat. Im vorliegenden Verfah- ren ist auch auf Ziffer 5 "Mitteilung" der angefochtenen Entscheide vom</w:t>
      </w:r>
    </w:p>
    <w:p>
      <w:r>
        <w:rPr>
          <w:b/>
        </w:rPr>
        <w:t>E. 23</w:t>
      </w:r>
    </w:p>
    <w:p>
      <w:r>
        <w:t>September 2016 (vgl. Beleg Beschwerdeführer im Verfahren R 16 72 [R 16 72/Bf-act.] 1 und Beleg Beschwerdeführer im Verfahren R 16 73 [R 16 73/Bf-act.] 1 hinzuweisen, wo festgehalten wurde, dass die Mittei- lung des Entscheides "zusammen mit dem Baubewilligungsentscheid" je- weils an die Beschwerdeführer erfolgte. Diese Formulierung konnte den Eindruck erwecken, dass die Baubewilligung als Beilage zum Einspra- cheentscheid zu verstehen ist. Im Übrigen trug die abweichende Rechts- mittelbelehrung der Baubewilligung, wonach eine Beschwerde an die Baubehörde möglich sei, nicht gerade zur Klarheit bezüglich des Rechts-</w:t>
      </w:r>
    </w:p>
    <w:p>
      <w:r>
        <w:t>- 14 - mittelzuges bei, weil bei den Einspracheentscheiden zutreffend auf den Rechtsmittelweg an das Verwaltungsgericht hingewiesen wurde (vgl. zum koordinationsrechtlichen Erfordernis eines einheitlichen Rechtsmittelzu- ges WALDMANN/HÄNNI, a.a.O., Art. 25a Rz. 65). Dass die Beschwerdefüh- rer nicht explizit die Aufhebung des angefochtenen Entscheides, sondern, gemäss Wortlaut des Antrages, dessen Abweisung beantragten, schadet ihnen im vorliegenden Verfahren nicht. Dieser Antrag kann in einer Ge- samtbetrachtung der Beschwerdeschriften vom 24. Oktober 2016 nur da- hingehend verstanden werden, dass mit diesem Rechtsbegehren das bewilligte Bauvorhaben Nr. _____ verhindert werden soll (vgl. Urteil des Bundesgerichts 1C_860/2013, 1C_864/2013 vom 18. September 2014 E. 3). Damit war also sowohl die Anfechtung der Einspracheentscheide als auch die Aufhebung der Baubewilligung beabsichtigt. Eine andere Be- trachtungsweise hinsichtlich der nicht ganz korrekt formulierten Rechts- begehren erwiese sich im Übrigen auch als zu formalistisch. Es sind keine sachlichen Gründe erkennbar, welche eine entsprechende Formstrenge und ein Ausschluss der Beschwerdeführer vom Rechtsmittelweg rechtfer- tigen würden, da die Einspracheentscheide insbesondere fristgerecht an- gefochten wurde. Der Beschwerdegegnerin 2 war hingegen seit der Er- greifung eines Rechtsmittels gegen die Einspracheentscheide klar, dass sich die Beschwerdeführer weiterhin gegen das Bauvorhaben stellen wol- len. Wie vorstehend dargelegt, lässt sich die Intention der Beschwerde- führer klar eruieren. Dementsprechend wurden die Rechtsbegehren in der Replik vom 18. Januar 2017 auch nicht in unzulässiger Weise ausgewei- tet wie dies die Beschwerdegegnerin 2 annimmt. Bei der Anfechtung ei- nes abschlägigen Einspracheentscheides, welche auf die Nichtbewilli- gung des fraglichen Bauvorhabens hinausläuft, muss aufgrund der vor- stehenden Ausführung im Normalfall von einer allenfalls impliziten Mitan- fechtung einer separat eröffneten Baubewilligung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